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44" w:rsidRDefault="003939DD">
      <w:pPr>
        <w:spacing w:line="360" w:lineRule="auto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技术参数：</w:t>
      </w:r>
    </w:p>
    <w:p w:rsidR="00804244" w:rsidRDefault="003939DD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、钉钉部署服务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7359"/>
      </w:tblGrid>
      <w:tr w:rsidR="00804244">
        <w:tc>
          <w:tcPr>
            <w:tcW w:w="1497" w:type="dxa"/>
          </w:tcPr>
          <w:p w:rsidR="00804244" w:rsidRDefault="003939D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功能名称</w:t>
            </w:r>
          </w:p>
        </w:tc>
        <w:tc>
          <w:tcPr>
            <w:tcW w:w="7359" w:type="dxa"/>
          </w:tcPr>
          <w:p w:rsidR="00804244" w:rsidRDefault="003939D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详细参数</w:t>
            </w:r>
          </w:p>
        </w:tc>
      </w:tr>
      <w:tr w:rsidR="00804244">
        <w:trPr>
          <w:trHeight w:val="1287"/>
        </w:trPr>
        <w:tc>
          <w:tcPr>
            <w:tcW w:w="1497" w:type="dxa"/>
          </w:tcPr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804244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 w:rsidR="00804244" w:rsidRDefault="003939D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</w:rPr>
              <w:t>钉钉部署</w:t>
            </w:r>
          </w:p>
        </w:tc>
        <w:tc>
          <w:tcPr>
            <w:tcW w:w="7359" w:type="dxa"/>
          </w:tcPr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、交付项全员宣导：提供系统管理员、管理层、部门领导、普通员工的不同角色的系统试用培训。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、常用审批流程的搭建：基于各个科室的审批流程的协助搭建。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、钉钉平台运维线上或现场支持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、第三方应用推荐和咨询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、每半年做一次调研和运营情况汇报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工作台模块内容按需持续优化调整，钉钉软件使用培训日常运维服务等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、总体要求：实现院内各科室的审批表单配置，根据角色进行流程设置和审批数据统计，提高院内审批模块制作效率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、内部审批流程：系统内置了人事假勤、财务管理、部门协作、差旅管理等众多工作场景审批模板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、自定义模板：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）、支持用户添加全新的自定义模板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）、支持用户进行对流程模板进行深度定制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）、审批模板设置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添加：点击创建新审批，选择所需模板，支持自定义，审批设计器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拖动控件库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右侧自由编辑控件及表单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、审批流程设置：默认审批流程，支持多种方式，自定义设置审批人，分条件设置流程，支持手写签名审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批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、审批控件设置：支持多种控件，能够按需选择，支持单行输入框、多行输入框、数字输入框、单选多选框、时间控件、金额控件、计算公式控件、外部联系人控件、附件控件等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、审批数据导出：多维度查找和分析公司审批数据查询及导出审批数据。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、审批流：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）、根据医院需求，自定义审批流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</w:p>
          <w:p w:rsidR="00804244" w:rsidRDefault="003939D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）、支持门急诊类、教学部、行政类、临床类、人事类、信息类等审批流程的配置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。</w:t>
            </w:r>
          </w:p>
        </w:tc>
      </w:tr>
    </w:tbl>
    <w:p w:rsidR="00804244" w:rsidRDefault="00804244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804244" w:rsidRDefault="003939D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cs="宋体" w:hint="eastAsia"/>
          <w:sz w:val="24"/>
          <w:szCs w:val="24"/>
        </w:rPr>
        <w:t>、公文管理功能清单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1725"/>
        <w:gridCol w:w="5634"/>
      </w:tblGrid>
      <w:tr w:rsidR="00804244">
        <w:tc>
          <w:tcPr>
            <w:tcW w:w="1497" w:type="dxa"/>
            <w:vAlign w:val="center"/>
          </w:tcPr>
          <w:p w:rsidR="00804244" w:rsidRDefault="003939DD">
            <w:pPr>
              <w:widowControl/>
              <w:spacing w:before="120" w:line="30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功能</w:t>
            </w:r>
          </w:p>
          <w:p w:rsidR="00804244" w:rsidRDefault="003939DD">
            <w:pPr>
              <w:widowControl/>
              <w:spacing w:before="120" w:line="3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模块</w:t>
            </w:r>
          </w:p>
        </w:tc>
        <w:tc>
          <w:tcPr>
            <w:tcW w:w="1725" w:type="dxa"/>
            <w:vAlign w:val="center"/>
          </w:tcPr>
          <w:p w:rsidR="00804244" w:rsidRDefault="003939DD">
            <w:pPr>
              <w:widowControl/>
              <w:spacing w:before="120" w:line="30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二级</w:t>
            </w:r>
          </w:p>
          <w:p w:rsidR="00804244" w:rsidRDefault="003939DD">
            <w:pPr>
              <w:widowControl/>
              <w:spacing w:before="120" w:line="3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功能模块</w:t>
            </w:r>
          </w:p>
        </w:tc>
        <w:tc>
          <w:tcPr>
            <w:tcW w:w="5634" w:type="dxa"/>
            <w:vAlign w:val="center"/>
          </w:tcPr>
          <w:p w:rsidR="00804244" w:rsidRDefault="003939DD">
            <w:pPr>
              <w:widowControl/>
              <w:spacing w:before="120" w:line="3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功能描述</w:t>
            </w:r>
          </w:p>
        </w:tc>
      </w:tr>
      <w:tr w:rsidR="00804244">
        <w:trPr>
          <w:trHeight w:val="508"/>
        </w:trPr>
        <w:tc>
          <w:tcPr>
            <w:tcW w:w="1497" w:type="dxa"/>
            <w:vMerge w:val="restart"/>
          </w:tcPr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04244" w:rsidRDefault="003939DD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公文管理</w:t>
            </w:r>
          </w:p>
        </w:tc>
        <w:tc>
          <w:tcPr>
            <w:tcW w:w="1725" w:type="dxa"/>
            <w:vAlign w:val="center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首页</w:t>
            </w:r>
          </w:p>
        </w:tc>
        <w:tc>
          <w:tcPr>
            <w:tcW w:w="5634" w:type="dxa"/>
            <w:vAlign w:val="center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待办公文、待阅公文、已办公文、我的公文</w:t>
            </w:r>
            <w:r>
              <w:rPr>
                <w:rFonts w:asciiTheme="minorEastAsia" w:eastAsiaTheme="minorEastAsia" w:hAnsiTheme="minorEastAsia" w:cstheme="minorEastAsia" w:hint="eastAsia"/>
              </w:rPr>
              <w:t>。</w:t>
            </w:r>
          </w:p>
        </w:tc>
      </w:tr>
      <w:tr w:rsidR="00804244">
        <w:trPr>
          <w:trHeight w:val="388"/>
        </w:trPr>
        <w:tc>
          <w:tcPr>
            <w:tcW w:w="1497" w:type="dxa"/>
            <w:vMerge/>
          </w:tcPr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发文登记</w:t>
            </w:r>
          </w:p>
        </w:tc>
        <w:tc>
          <w:tcPr>
            <w:tcW w:w="5634" w:type="dxa"/>
            <w:vAlign w:val="center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发文登记记录所有发文的日期、文号、签发人等，注明标题、主送机关和抄送机关、正文及附件等</w:t>
            </w:r>
            <w:r>
              <w:rPr>
                <w:rFonts w:asciiTheme="minorEastAsia" w:eastAsiaTheme="minorEastAsia" w:hAnsiTheme="minorEastAsia" w:cstheme="minorEastAsia" w:hint="eastAsia"/>
              </w:rPr>
              <w:t>。</w:t>
            </w:r>
          </w:p>
        </w:tc>
      </w:tr>
      <w:tr w:rsidR="00804244">
        <w:trPr>
          <w:trHeight w:val="523"/>
        </w:trPr>
        <w:tc>
          <w:tcPr>
            <w:tcW w:w="1497" w:type="dxa"/>
            <w:vMerge/>
          </w:tcPr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发文流程</w:t>
            </w:r>
          </w:p>
        </w:tc>
        <w:tc>
          <w:tcPr>
            <w:tcW w:w="5634" w:type="dxa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允许具有草拟权限的用户新增公文，编辑公文属性，录入标题，上传正文，设置公文流转。对需要办理的公文进行审批、办理，记录发文办理过程、办理意见，支持痕迹保留。</w:t>
            </w:r>
          </w:p>
        </w:tc>
      </w:tr>
      <w:tr w:rsidR="00804244">
        <w:trPr>
          <w:trHeight w:val="388"/>
        </w:trPr>
        <w:tc>
          <w:tcPr>
            <w:tcW w:w="1497" w:type="dxa"/>
            <w:vMerge/>
          </w:tcPr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发文管理</w:t>
            </w:r>
          </w:p>
        </w:tc>
        <w:tc>
          <w:tcPr>
            <w:tcW w:w="5634" w:type="dxa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对所有的公文进行实施监控，对没有即时办理公文的用户发送催办信息，办结的公文进行归档处理，可以查看所有公文办理的时间。</w:t>
            </w:r>
          </w:p>
        </w:tc>
      </w:tr>
      <w:tr w:rsidR="00804244">
        <w:trPr>
          <w:trHeight w:val="223"/>
        </w:trPr>
        <w:tc>
          <w:tcPr>
            <w:tcW w:w="1497" w:type="dxa"/>
            <w:vMerge/>
          </w:tcPr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发文设置</w:t>
            </w:r>
          </w:p>
        </w:tc>
        <w:tc>
          <w:tcPr>
            <w:tcW w:w="5634" w:type="dxa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提供给用户设置发文模板、办理类型、流程分类、流程模板、数据词典（发文密级、紧急程度）等功能。</w:t>
            </w:r>
          </w:p>
        </w:tc>
      </w:tr>
      <w:tr w:rsidR="00804244">
        <w:trPr>
          <w:trHeight w:val="201"/>
        </w:trPr>
        <w:tc>
          <w:tcPr>
            <w:tcW w:w="1497" w:type="dxa"/>
            <w:vMerge/>
          </w:tcPr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收文登记</w:t>
            </w:r>
          </w:p>
        </w:tc>
        <w:tc>
          <w:tcPr>
            <w:tcW w:w="5634" w:type="dxa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收文登记记录所有来文的日期、来文单位、来文号、紧急程度、签收人等信息。</w:t>
            </w:r>
          </w:p>
        </w:tc>
      </w:tr>
      <w:tr w:rsidR="00804244">
        <w:trPr>
          <w:trHeight w:val="164"/>
        </w:trPr>
        <w:tc>
          <w:tcPr>
            <w:tcW w:w="1497" w:type="dxa"/>
            <w:vMerge/>
          </w:tcPr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收文流程</w:t>
            </w:r>
          </w:p>
        </w:tc>
        <w:tc>
          <w:tcPr>
            <w:tcW w:w="5634" w:type="dxa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收文员登记后，收文节点中的人员对需要办理的公文进行审批、办理，记录收文办理过程、办理意见，支持痕迹保留。</w:t>
            </w:r>
          </w:p>
        </w:tc>
      </w:tr>
      <w:tr w:rsidR="00804244">
        <w:trPr>
          <w:trHeight w:val="202"/>
        </w:trPr>
        <w:tc>
          <w:tcPr>
            <w:tcW w:w="1497" w:type="dxa"/>
            <w:vMerge/>
          </w:tcPr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收文管理</w:t>
            </w:r>
          </w:p>
        </w:tc>
        <w:tc>
          <w:tcPr>
            <w:tcW w:w="5634" w:type="dxa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对所有的公文进行实施监控，对没有即时办理公文的用户发送催办信息，办结的公文进行归档处理，可以查看所有公文办理的时间。</w:t>
            </w:r>
          </w:p>
        </w:tc>
      </w:tr>
      <w:tr w:rsidR="00804244">
        <w:trPr>
          <w:trHeight w:val="165"/>
        </w:trPr>
        <w:tc>
          <w:tcPr>
            <w:tcW w:w="1497" w:type="dxa"/>
            <w:vMerge/>
          </w:tcPr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收文后台</w:t>
            </w:r>
          </w:p>
        </w:tc>
        <w:tc>
          <w:tcPr>
            <w:tcW w:w="5634" w:type="dxa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提供给用户设置收文模板、办理类型、流程分类、流程模板、数据词典（发文密级、紧急程度）等功能。</w:t>
            </w:r>
          </w:p>
        </w:tc>
      </w:tr>
      <w:tr w:rsidR="00804244">
        <w:trPr>
          <w:trHeight w:val="173"/>
        </w:trPr>
        <w:tc>
          <w:tcPr>
            <w:tcW w:w="1497" w:type="dxa"/>
            <w:vMerge/>
          </w:tcPr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文号管</w:t>
            </w:r>
            <w:r w:rsidRPr="003939DD">
              <w:rPr>
                <w:rFonts w:asciiTheme="minorEastAsia" w:eastAsiaTheme="minorEastAsia" w:hAnsiTheme="minorEastAsia" w:cstheme="minorEastAsia" w:hint="eastAsia"/>
              </w:rPr>
              <w:t>理</w:t>
            </w:r>
            <w:r w:rsidRPr="003939DD">
              <w:rPr>
                <w:rFonts w:asciiTheme="minorEastAsia" w:eastAsiaTheme="minorEastAsia" w:hAnsiTheme="minorEastAsia" w:cstheme="minorEastAsia" w:hint="eastAsia"/>
              </w:rPr>
              <w:t>查询统计</w:t>
            </w:r>
          </w:p>
        </w:tc>
        <w:tc>
          <w:tcPr>
            <w:tcW w:w="5634" w:type="dxa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设置收文号规则和发文号规则</w:t>
            </w:r>
            <w:r>
              <w:rPr>
                <w:rFonts w:asciiTheme="minorEastAsia" w:eastAsiaTheme="minorEastAsia" w:hAnsiTheme="minorEastAsia" w:cstheme="minorEastAsia" w:hint="eastAsia"/>
              </w:rPr>
              <w:t>。</w:t>
            </w:r>
          </w:p>
        </w:tc>
      </w:tr>
      <w:tr w:rsidR="00804244">
        <w:trPr>
          <w:trHeight w:val="159"/>
        </w:trPr>
        <w:tc>
          <w:tcPr>
            <w:tcW w:w="1497" w:type="dxa"/>
            <w:vMerge/>
          </w:tcPr>
          <w:p w:rsidR="00804244" w:rsidRDefault="00804244">
            <w:pPr>
              <w:spacing w:line="3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查询统计</w:t>
            </w:r>
          </w:p>
        </w:tc>
        <w:tc>
          <w:tcPr>
            <w:tcW w:w="5634" w:type="dxa"/>
          </w:tcPr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来文单位类别、收</w:t>
            </w:r>
            <w:r>
              <w:rPr>
                <w:rFonts w:asciiTheme="minorEastAsia" w:eastAsiaTheme="minorEastAsia" w:hAnsiTheme="minorEastAsia" w:cstheme="minorEastAsia" w:hint="eastAsia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</w:rPr>
              <w:t>发文、年份等统计分析</w:t>
            </w:r>
            <w:r>
              <w:rPr>
                <w:rFonts w:asciiTheme="minorEastAsia" w:eastAsiaTheme="minorEastAsia" w:hAnsiTheme="minorEastAsia" w:cstheme="minorEastAsia" w:hint="eastAsia"/>
              </w:rPr>
              <w:t>。</w:t>
            </w:r>
          </w:p>
          <w:p w:rsidR="00804244" w:rsidRDefault="003939DD">
            <w:pPr>
              <w:pStyle w:val="a4"/>
              <w:spacing w:before="156" w:line="3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展示公文办结率、数量、未办结数量</w:t>
            </w:r>
            <w:r>
              <w:rPr>
                <w:rFonts w:asciiTheme="minorEastAsia" w:eastAsiaTheme="minorEastAsia" w:hAnsiTheme="minorEastAsia" w:cstheme="minorEastAsia" w:hint="eastAsia"/>
              </w:rPr>
              <w:t>。</w:t>
            </w:r>
          </w:p>
        </w:tc>
      </w:tr>
    </w:tbl>
    <w:p w:rsidR="00804244" w:rsidRDefault="00804244"/>
    <w:sectPr w:rsidR="00804244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DD" w:rsidRDefault="003939DD" w:rsidP="003939DD">
      <w:r>
        <w:separator/>
      </w:r>
    </w:p>
  </w:endnote>
  <w:endnote w:type="continuationSeparator" w:id="0">
    <w:p w:rsidR="003939DD" w:rsidRDefault="003939DD" w:rsidP="0039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DD" w:rsidRDefault="003939DD" w:rsidP="003939DD">
      <w:r>
        <w:separator/>
      </w:r>
    </w:p>
  </w:footnote>
  <w:footnote w:type="continuationSeparator" w:id="0">
    <w:p w:rsidR="003939DD" w:rsidRDefault="003939DD" w:rsidP="00393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OTA3MjVhZjI4ZjBiMTlkZGQ0OWNmOWRjZDgyMGMifQ=="/>
  </w:docVars>
  <w:rsids>
    <w:rsidRoot w:val="00804244"/>
    <w:rsid w:val="003939DD"/>
    <w:rsid w:val="00804244"/>
    <w:rsid w:val="14A50106"/>
    <w:rsid w:val="4C553EB8"/>
    <w:rsid w:val="4FE25311"/>
    <w:rsid w:val="580130C6"/>
    <w:rsid w:val="65D04930"/>
    <w:rsid w:val="6BB83811"/>
    <w:rsid w:val="70F6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747C83C-F64D-4C89-A4F3-DB499951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表格"/>
    <w:basedOn w:val="a"/>
    <w:qFormat/>
    <w:pPr>
      <w:spacing w:beforeLines="50" w:after="120"/>
      <w:jc w:val="left"/>
    </w:pPr>
    <w:rPr>
      <w:rFonts w:ascii="Calibri" w:eastAsia="华文仿宋" w:hAnsi="Calibri" w:cs="Times New Roman"/>
      <w:sz w:val="24"/>
      <w:szCs w:val="24"/>
      <w14:ligatures w14:val="none"/>
    </w:rPr>
  </w:style>
  <w:style w:type="paragraph" w:styleId="a5">
    <w:name w:val="header"/>
    <w:basedOn w:val="a"/>
    <w:link w:val="Char"/>
    <w:rsid w:val="00393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39DD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Char0"/>
    <w:rsid w:val="00393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39DD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2022-10-13T10:33:00Z</dcterms:created>
  <dcterms:modified xsi:type="dcterms:W3CDTF">2024-07-05T09:08:00Z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8FB0E3A678B74FB6A381DC0120B0B3BA</vt:lpwstr>
  </property>
</Properties>
</file>